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1276" w14:textId="51339DAB" w:rsidR="00A23089" w:rsidRPr="00022A93" w:rsidRDefault="00022A93" w:rsidP="00022A93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Cs w:val="24"/>
        </w:rPr>
      </w:pPr>
      <w:r w:rsidRPr="00022A93">
        <w:rPr>
          <w:rFonts w:ascii="Times New Roman" w:eastAsia="Calibri" w:hAnsi="Times New Roman" w:cs="Times New Roman"/>
          <w:b/>
          <w:caps/>
          <w:szCs w:val="24"/>
        </w:rPr>
        <w:t>Название работы</w:t>
      </w:r>
      <w:r>
        <w:rPr>
          <w:rFonts w:ascii="Times New Roman" w:eastAsia="Calibri" w:hAnsi="Times New Roman" w:cs="Times New Roman"/>
          <w:b/>
          <w:caps/>
          <w:szCs w:val="24"/>
        </w:rPr>
        <w:t xml:space="preserve"> </w:t>
      </w:r>
      <w:bookmarkStart w:id="0" w:name="_GoBack"/>
      <w:bookmarkEnd w:id="0"/>
    </w:p>
    <w:p w14:paraId="7963DC74" w14:textId="773532DE" w:rsidR="00DB0D24" w:rsidRDefault="00F87446" w:rsidP="00DB0D24">
      <w:pPr>
        <w:spacing w:after="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И.И. Иванов</w:t>
      </w:r>
    </w:p>
    <w:p w14:paraId="070D5910" w14:textId="53BA144E" w:rsidR="00DB0D24" w:rsidRDefault="00DB0D24" w:rsidP="00DB0D24">
      <w:pPr>
        <w:spacing w:after="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Научный руководитель к.г.-</w:t>
      </w:r>
      <w:proofErr w:type="spellStart"/>
      <w:r>
        <w:rPr>
          <w:rFonts w:ascii="Times New Roman" w:hAnsi="Times New Roman"/>
          <w:i/>
          <w:szCs w:val="24"/>
        </w:rPr>
        <w:t>м.н</w:t>
      </w:r>
      <w:proofErr w:type="spellEnd"/>
      <w:r>
        <w:rPr>
          <w:rFonts w:ascii="Times New Roman" w:hAnsi="Times New Roman"/>
          <w:i/>
          <w:szCs w:val="24"/>
        </w:rPr>
        <w:t xml:space="preserve">., доцент </w:t>
      </w:r>
      <w:r w:rsidR="00F87446">
        <w:rPr>
          <w:rFonts w:ascii="Times New Roman" w:hAnsi="Times New Roman"/>
          <w:i/>
          <w:szCs w:val="24"/>
        </w:rPr>
        <w:t>П.П. Петров</w:t>
      </w:r>
    </w:p>
    <w:p w14:paraId="261E654C" w14:textId="29002342" w:rsidR="00DB0D24" w:rsidRDefault="00F87446" w:rsidP="00DB0D24">
      <w:pPr>
        <w:spacing w:after="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Южный федеральный университет</w:t>
      </w:r>
      <w:r w:rsidR="00DB0D24">
        <w:rPr>
          <w:rFonts w:ascii="Times New Roman" w:hAnsi="Times New Roman"/>
          <w:szCs w:val="24"/>
        </w:rPr>
        <w:t>, г. Ростов-на-Дону</w:t>
      </w:r>
      <w:r>
        <w:rPr>
          <w:rFonts w:ascii="Times New Roman" w:hAnsi="Times New Roman"/>
          <w:szCs w:val="24"/>
        </w:rPr>
        <w:t>, Россия</w:t>
      </w:r>
    </w:p>
    <w:p w14:paraId="7720EE12" w14:textId="4C5B02E6" w:rsidR="00DB0D24" w:rsidRPr="00D00096" w:rsidRDefault="00511802" w:rsidP="00815F15">
      <w:pPr>
        <w:spacing w:after="0" w:line="480" w:lineRule="auto"/>
        <w:jc w:val="center"/>
        <w:rPr>
          <w:rFonts w:ascii="Times New Roman" w:hAnsi="Times New Roman"/>
          <w:i/>
          <w:szCs w:val="24"/>
        </w:rPr>
      </w:pPr>
      <w:hyperlink r:id="rId8" w:history="1">
        <w:r w:rsidR="00022A93" w:rsidRPr="00BA392C">
          <w:rPr>
            <w:rStyle w:val="a6"/>
            <w:rFonts w:ascii="Times New Roman" w:hAnsi="Times New Roman"/>
            <w:i/>
            <w:szCs w:val="24"/>
            <w:lang w:val="en-US"/>
          </w:rPr>
          <w:t>email</w:t>
        </w:r>
        <w:r w:rsidR="00022A93" w:rsidRPr="00D00096">
          <w:rPr>
            <w:rStyle w:val="a6"/>
            <w:rFonts w:ascii="Times New Roman" w:hAnsi="Times New Roman"/>
            <w:i/>
            <w:szCs w:val="24"/>
          </w:rPr>
          <w:t>@</w:t>
        </w:r>
        <w:proofErr w:type="spellStart"/>
        <w:r w:rsidR="00022A93" w:rsidRPr="00BA392C">
          <w:rPr>
            <w:rStyle w:val="a6"/>
            <w:rFonts w:ascii="Times New Roman" w:hAnsi="Times New Roman"/>
            <w:i/>
            <w:szCs w:val="24"/>
            <w:lang w:val="en-US"/>
          </w:rPr>
          <w:t>gmail</w:t>
        </w:r>
        <w:proofErr w:type="spellEnd"/>
        <w:r w:rsidR="00022A93" w:rsidRPr="00D00096">
          <w:rPr>
            <w:rStyle w:val="a6"/>
            <w:rFonts w:ascii="Times New Roman" w:hAnsi="Times New Roman"/>
            <w:i/>
            <w:szCs w:val="24"/>
          </w:rPr>
          <w:t>.</w:t>
        </w:r>
        <w:r w:rsidR="00022A93" w:rsidRPr="00BA392C">
          <w:rPr>
            <w:rStyle w:val="a6"/>
            <w:rFonts w:ascii="Times New Roman" w:hAnsi="Times New Roman"/>
            <w:i/>
            <w:szCs w:val="24"/>
            <w:lang w:val="en-US"/>
          </w:rPr>
          <w:t>com</w:t>
        </w:r>
      </w:hyperlink>
      <w:r w:rsidR="00815F15" w:rsidRPr="00D00096">
        <w:rPr>
          <w:rFonts w:ascii="Times New Roman" w:hAnsi="Times New Roman"/>
          <w:i/>
          <w:szCs w:val="24"/>
        </w:rPr>
        <w:t xml:space="preserve"> </w:t>
      </w:r>
    </w:p>
    <w:p w14:paraId="2E279ACA" w14:textId="0F07571B" w:rsidR="00E97191" w:rsidRDefault="00022A93" w:rsidP="00022A93">
      <w:pPr>
        <w:spacing w:after="0" w:line="276" w:lineRule="auto"/>
        <w:ind w:firstLine="709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Текст</w:t>
      </w:r>
      <w:r w:rsidR="00F87446">
        <w:rPr>
          <w:rFonts w:ascii="Times New Roman" w:eastAsia="Calibri" w:hAnsi="Times New Roman" w:cs="Times New Roman"/>
          <w:szCs w:val="24"/>
        </w:rPr>
        <w:t xml:space="preserve">. </w:t>
      </w:r>
      <w:r w:rsidR="00F87446">
        <w:rPr>
          <w:rFonts w:ascii="Times New Roman" w:eastAsia="Calibri" w:hAnsi="Times New Roman" w:cs="Times New Roman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="00F87446">
        <w:rPr>
          <w:rFonts w:ascii="Times New Roman" w:eastAsia="Calibri" w:hAnsi="Times New Roman" w:cs="Times New Roman"/>
          <w:szCs w:val="24"/>
        </w:rPr>
        <w:t xml:space="preserve"> (рис. 1)</w:t>
      </w:r>
      <w:r w:rsidR="00F87446">
        <w:rPr>
          <w:rFonts w:ascii="Times New Roman" w:eastAsia="Calibri" w:hAnsi="Times New Roman" w:cs="Times New Roman"/>
          <w:szCs w:val="24"/>
        </w:rPr>
        <w:t>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="00F87446">
        <w:rPr>
          <w:rFonts w:ascii="Times New Roman" w:eastAsia="Calibri" w:hAnsi="Times New Roman" w:cs="Times New Roman"/>
          <w:szCs w:val="24"/>
        </w:rPr>
        <w:t xml:space="preserve"> (табл. 1)</w:t>
      </w:r>
      <w:r w:rsidR="00F87446">
        <w:rPr>
          <w:rFonts w:ascii="Times New Roman" w:eastAsia="Calibri" w:hAnsi="Times New Roman" w:cs="Times New Roman"/>
          <w:szCs w:val="24"/>
        </w:rPr>
        <w:t xml:space="preserve">. Текст. Текст. Текст. Текст. Текст. Текст. Текст. Текст </w:t>
      </w:r>
      <w:r w:rsidRPr="00D00096">
        <w:rPr>
          <w:rFonts w:ascii="Times New Roman" w:eastAsia="Calibri" w:hAnsi="Times New Roman" w:cs="Times New Roman"/>
          <w:szCs w:val="24"/>
        </w:rPr>
        <w:t>[</w:t>
      </w:r>
      <w:r>
        <w:rPr>
          <w:rFonts w:ascii="Times New Roman" w:eastAsia="Calibri" w:hAnsi="Times New Roman" w:cs="Times New Roman"/>
          <w:szCs w:val="24"/>
        </w:rPr>
        <w:t>1</w:t>
      </w:r>
      <w:r w:rsidR="00D00096">
        <w:rPr>
          <w:rFonts w:ascii="Times New Roman" w:eastAsia="Calibri" w:hAnsi="Times New Roman" w:cs="Times New Roman"/>
          <w:szCs w:val="24"/>
        </w:rPr>
        <w:t>, 2</w:t>
      </w:r>
      <w:r w:rsidRPr="00D00096">
        <w:rPr>
          <w:rFonts w:ascii="Times New Roman" w:eastAsia="Calibri" w:hAnsi="Times New Roman" w:cs="Times New Roman"/>
          <w:szCs w:val="24"/>
        </w:rPr>
        <w:t>]</w:t>
      </w:r>
      <w:r>
        <w:rPr>
          <w:rFonts w:ascii="Times New Roman" w:eastAsia="Calibri" w:hAnsi="Times New Roman" w:cs="Times New Roman"/>
          <w:szCs w:val="24"/>
        </w:rPr>
        <w:t>.</w:t>
      </w:r>
    </w:p>
    <w:p w14:paraId="086E9717" w14:textId="77777777" w:rsidR="00F87446" w:rsidRPr="00022A93" w:rsidRDefault="00F87446" w:rsidP="00022A93">
      <w:pPr>
        <w:spacing w:after="0" w:line="276" w:lineRule="auto"/>
        <w:ind w:firstLine="709"/>
        <w:rPr>
          <w:rFonts w:ascii="Times New Roman" w:eastAsia="Calibri" w:hAnsi="Times New Roman" w:cs="Times New Roman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B30ACA" w:rsidRPr="00DB0D24" w14:paraId="346C2B24" w14:textId="77777777" w:rsidTr="00210C96">
        <w:trPr>
          <w:trHeight w:val="3104"/>
          <w:jc w:val="center"/>
        </w:trPr>
        <w:tc>
          <w:tcPr>
            <w:tcW w:w="3115" w:type="dxa"/>
          </w:tcPr>
          <w:p w14:paraId="406A0AB4" w14:textId="77777777" w:rsidR="00B30ACA" w:rsidRPr="00DB0D24" w:rsidRDefault="00B30ACA" w:rsidP="00210C96">
            <w:pPr>
              <w:ind w:firstLine="709"/>
              <w:rPr>
                <w:rFonts w:ascii="Times New Roman" w:eastAsia="Calibri" w:hAnsi="Times New Roman" w:cs="Times New Roman"/>
                <w:szCs w:val="24"/>
              </w:rPr>
            </w:pPr>
            <w:r w:rsidRPr="00DB0D24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6407C30D" wp14:editId="18D2BA6B">
                  <wp:simplePos x="0" y="0"/>
                  <wp:positionH relativeFrom="column">
                    <wp:posOffset>8709</wp:posOffset>
                  </wp:positionH>
                  <wp:positionV relativeFrom="paragraph">
                    <wp:posOffset>87086</wp:posOffset>
                  </wp:positionV>
                  <wp:extent cx="1800000" cy="1863281"/>
                  <wp:effectExtent l="0" t="0" r="0" b="3810"/>
                  <wp:wrapTopAndBottom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6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14:paraId="3F2974A1" w14:textId="77777777" w:rsidR="00B30ACA" w:rsidRPr="00DB0D24" w:rsidRDefault="00B30ACA" w:rsidP="00210C96">
            <w:pPr>
              <w:ind w:firstLine="709"/>
              <w:rPr>
                <w:rFonts w:ascii="Times New Roman" w:eastAsia="Calibri" w:hAnsi="Times New Roman" w:cs="Times New Roman"/>
                <w:szCs w:val="24"/>
              </w:rPr>
            </w:pPr>
            <w:r w:rsidRPr="00DB0D24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746558A" wp14:editId="104C719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87358</wp:posOffset>
                  </wp:positionV>
                  <wp:extent cx="1800000" cy="1863281"/>
                  <wp:effectExtent l="0" t="0" r="0" b="3810"/>
                  <wp:wrapTopAndBottom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6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0ACA" w:rsidRPr="00DB0D24" w14:paraId="773105E9" w14:textId="77777777" w:rsidTr="00210C96">
        <w:trPr>
          <w:jc w:val="center"/>
        </w:trPr>
        <w:tc>
          <w:tcPr>
            <w:tcW w:w="3115" w:type="dxa"/>
          </w:tcPr>
          <w:p w14:paraId="34BFD813" w14:textId="77777777" w:rsidR="00B30ACA" w:rsidRPr="00DB0D24" w:rsidRDefault="00210C96" w:rsidP="00210C9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</w:p>
        </w:tc>
        <w:tc>
          <w:tcPr>
            <w:tcW w:w="3115" w:type="dxa"/>
          </w:tcPr>
          <w:p w14:paraId="3ED11C21" w14:textId="77777777" w:rsidR="00B30ACA" w:rsidRPr="00DB0D24" w:rsidRDefault="00210C96" w:rsidP="00210C9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</w:t>
            </w:r>
          </w:p>
        </w:tc>
      </w:tr>
    </w:tbl>
    <w:p w14:paraId="100F6C6F" w14:textId="77777777" w:rsidR="00D00096" w:rsidRDefault="00B30ACA" w:rsidP="00D00096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Ри</w:t>
      </w:r>
      <w:r w:rsidR="00D00096">
        <w:rPr>
          <w:rFonts w:ascii="Times New Roman" w:eastAsia="Calibri" w:hAnsi="Times New Roman" w:cs="Times New Roman"/>
          <w:szCs w:val="24"/>
        </w:rPr>
        <w:t>сунок</w:t>
      </w:r>
      <w:r>
        <w:rPr>
          <w:rFonts w:ascii="Times New Roman" w:eastAsia="Calibri" w:hAnsi="Times New Roman" w:cs="Times New Roman"/>
          <w:szCs w:val="24"/>
        </w:rPr>
        <w:t xml:space="preserve"> 1</w:t>
      </w:r>
      <w:r w:rsidR="00D00096">
        <w:rPr>
          <w:rFonts w:ascii="Times New Roman" w:eastAsia="Calibri" w:hAnsi="Times New Roman" w:cs="Times New Roman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Cs w:val="24"/>
        </w:rPr>
        <w:t>М</w:t>
      </w:r>
      <w:r w:rsidRPr="00DB0D24">
        <w:rPr>
          <w:rFonts w:ascii="Times New Roman" w:eastAsia="Calibri" w:hAnsi="Times New Roman" w:cs="Times New Roman"/>
          <w:szCs w:val="24"/>
        </w:rPr>
        <w:t>етасоматиты</w:t>
      </w:r>
      <w:proofErr w:type="spellEnd"/>
      <w:r w:rsidRPr="00DB0D24">
        <w:rPr>
          <w:rFonts w:ascii="Times New Roman" w:eastAsia="Calibri" w:hAnsi="Times New Roman" w:cs="Times New Roman"/>
          <w:szCs w:val="24"/>
        </w:rPr>
        <w:t xml:space="preserve"> кварц-каолинит-</w:t>
      </w:r>
      <w:proofErr w:type="spellStart"/>
      <w:r w:rsidRPr="00DB0D24">
        <w:rPr>
          <w:rFonts w:ascii="Times New Roman" w:eastAsia="Calibri" w:hAnsi="Times New Roman" w:cs="Times New Roman"/>
          <w:szCs w:val="24"/>
        </w:rPr>
        <w:t>алунитовой</w:t>
      </w:r>
      <w:proofErr w:type="spellEnd"/>
      <w:r w:rsidRPr="00DB0D24">
        <w:rPr>
          <w:rFonts w:ascii="Times New Roman" w:eastAsia="Calibri" w:hAnsi="Times New Roman" w:cs="Times New Roman"/>
          <w:szCs w:val="24"/>
        </w:rPr>
        <w:t xml:space="preserve"> зоны</w:t>
      </w:r>
      <w:r w:rsidR="00210C96">
        <w:rPr>
          <w:rFonts w:ascii="Times New Roman" w:eastAsia="Calibri" w:hAnsi="Times New Roman" w:cs="Times New Roman"/>
          <w:szCs w:val="24"/>
        </w:rPr>
        <w:t xml:space="preserve">: </w:t>
      </w:r>
    </w:p>
    <w:p w14:paraId="2EBCB960" w14:textId="6DCDC85F" w:rsidR="00D036FE" w:rsidRDefault="00210C96" w:rsidP="00D00096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а – к</w:t>
      </w:r>
      <w:r w:rsidRPr="00DB0D24">
        <w:rPr>
          <w:rFonts w:ascii="Times New Roman" w:eastAsia="Calibri" w:hAnsi="Times New Roman" w:cs="Times New Roman"/>
          <w:szCs w:val="24"/>
        </w:rPr>
        <w:t>варц-каолинитовая с баритом ассоциация</w:t>
      </w:r>
      <w:r>
        <w:rPr>
          <w:rFonts w:ascii="Times New Roman" w:eastAsia="Calibri" w:hAnsi="Times New Roman" w:cs="Times New Roman"/>
          <w:szCs w:val="24"/>
        </w:rPr>
        <w:t>; б – к</w:t>
      </w:r>
      <w:r w:rsidRPr="00DB0D24">
        <w:rPr>
          <w:rFonts w:ascii="Times New Roman" w:eastAsia="Calibri" w:hAnsi="Times New Roman" w:cs="Times New Roman"/>
          <w:szCs w:val="24"/>
        </w:rPr>
        <w:t>варц-каолинит-</w:t>
      </w:r>
      <w:proofErr w:type="spellStart"/>
      <w:r w:rsidRPr="00DB0D24">
        <w:rPr>
          <w:rFonts w:ascii="Times New Roman" w:eastAsia="Calibri" w:hAnsi="Times New Roman" w:cs="Times New Roman"/>
          <w:szCs w:val="24"/>
        </w:rPr>
        <w:t>алунитовая</w:t>
      </w:r>
      <w:proofErr w:type="spellEnd"/>
      <w:r w:rsidRPr="00DB0D24">
        <w:rPr>
          <w:rFonts w:ascii="Times New Roman" w:eastAsia="Calibri" w:hAnsi="Times New Roman" w:cs="Times New Roman"/>
          <w:szCs w:val="24"/>
        </w:rPr>
        <w:t xml:space="preserve"> ассоциация</w:t>
      </w:r>
    </w:p>
    <w:p w14:paraId="0A8CCD44" w14:textId="56AB5AC8" w:rsidR="00F87446" w:rsidRDefault="00F87446" w:rsidP="00D00096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5187F8E2" w14:textId="77777777" w:rsidR="00F87446" w:rsidRPr="006F3B9B" w:rsidRDefault="00F87446" w:rsidP="00F874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F3B9B">
        <w:rPr>
          <w:rFonts w:ascii="Times New Roman" w:eastAsia="Times New Roman" w:hAnsi="Times New Roman" w:cs="Times New Roman"/>
          <w:szCs w:val="24"/>
        </w:rPr>
        <w:t>Таблица 1 – Статистика контакта «цемент-колонна»</w:t>
      </w:r>
    </w:p>
    <w:tbl>
      <w:tblPr>
        <w:tblW w:w="7385" w:type="dxa"/>
        <w:jc w:val="center"/>
        <w:tblLayout w:type="fixed"/>
        <w:tblLook w:val="04A0" w:firstRow="1" w:lastRow="0" w:firstColumn="1" w:lastColumn="0" w:noHBand="0" w:noVBand="1"/>
      </w:tblPr>
      <w:tblGrid>
        <w:gridCol w:w="3417"/>
        <w:gridCol w:w="1984"/>
        <w:gridCol w:w="1984"/>
      </w:tblGrid>
      <w:tr w:rsidR="00F87446" w:rsidRPr="006F3B9B" w14:paraId="061FD289" w14:textId="77777777" w:rsidTr="00511802">
        <w:trPr>
          <w:trHeight w:hRule="exact" w:val="355"/>
          <w:jc w:val="center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3DB7A" w14:textId="6D14EB6F" w:rsidR="00F87446" w:rsidRPr="006F3B9B" w:rsidRDefault="00F87446" w:rsidP="0051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6F3B9B">
              <w:rPr>
                <w:rFonts w:ascii="Times New Roman" w:eastAsia="Times New Roman" w:hAnsi="Times New Roman" w:cs="Times New Roman"/>
                <w:szCs w:val="24"/>
              </w:rPr>
              <w:t>онтакта «цемент-</w:t>
            </w:r>
            <w:r w:rsidR="00511802">
              <w:rPr>
                <w:rFonts w:ascii="Times New Roman" w:eastAsia="Times New Roman" w:hAnsi="Times New Roman" w:cs="Times New Roman"/>
                <w:szCs w:val="24"/>
              </w:rPr>
              <w:t>колонна»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E7CE4E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Мощность,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27143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Статистика, %</w:t>
            </w:r>
          </w:p>
        </w:tc>
      </w:tr>
      <w:tr w:rsidR="00F87446" w:rsidRPr="006F3B9B" w14:paraId="7039A155" w14:textId="77777777" w:rsidTr="00511802">
        <w:trPr>
          <w:trHeight w:hRule="exact" w:val="290"/>
          <w:jc w:val="center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9848" w14:textId="77777777" w:rsidR="00F87446" w:rsidRPr="006F3B9B" w:rsidRDefault="00F87446" w:rsidP="00C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2B5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BE92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</w:tr>
      <w:tr w:rsidR="00F87446" w:rsidRPr="006F3B9B" w14:paraId="287C68CE" w14:textId="77777777" w:rsidTr="00511802">
        <w:trPr>
          <w:trHeight w:hRule="exact" w:val="279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1FDB" w14:textId="77777777" w:rsidR="00F87446" w:rsidRPr="006F3B9B" w:rsidRDefault="00F87446" w:rsidP="00C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Плохой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F6A5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10005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3C293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</w:tr>
      <w:tr w:rsidR="00F87446" w:rsidRPr="006F3B9B" w14:paraId="3D09041B" w14:textId="77777777" w:rsidTr="00511802">
        <w:trPr>
          <w:trHeight w:hRule="exact" w:val="284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3CA" w14:textId="77777777" w:rsidR="00F87446" w:rsidRPr="006F3B9B" w:rsidRDefault="00F87446" w:rsidP="00C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Частичный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D4C4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2883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</w:t>
            </w:r>
          </w:p>
        </w:tc>
      </w:tr>
      <w:tr w:rsidR="00F87446" w:rsidRPr="006F3B9B" w14:paraId="4578EFE6" w14:textId="77777777" w:rsidTr="00511802">
        <w:trPr>
          <w:trHeight w:hRule="exact" w:val="287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4379" w14:textId="77777777" w:rsidR="00F87446" w:rsidRPr="006F3B9B" w:rsidRDefault="00F87446" w:rsidP="00CA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Сплошной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2D41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447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0E93" w14:textId="77777777" w:rsidR="00F87446" w:rsidRPr="006F3B9B" w:rsidRDefault="00F87446" w:rsidP="00CA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6F3B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78</w:t>
            </w:r>
          </w:p>
        </w:tc>
      </w:tr>
    </w:tbl>
    <w:p w14:paraId="4B9823DE" w14:textId="77777777" w:rsidR="00F87446" w:rsidRPr="00A53BA0" w:rsidRDefault="00F87446" w:rsidP="00F87446">
      <w:pPr>
        <w:spacing w:after="0"/>
        <w:ind w:firstLine="709"/>
        <w:rPr>
          <w:rFonts w:ascii="Times New Roman" w:eastAsia="Times New Roman" w:hAnsi="Times New Roman" w:cs="Times New Roman"/>
          <w:szCs w:val="24"/>
        </w:rPr>
      </w:pPr>
    </w:p>
    <w:p w14:paraId="237AD717" w14:textId="77777777" w:rsidR="00BA4ED2" w:rsidRPr="00B30ACA" w:rsidRDefault="00B30ACA" w:rsidP="00BA4E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B30ACA">
        <w:rPr>
          <w:rFonts w:ascii="Times New Roman" w:eastAsia="Calibri" w:hAnsi="Times New Roman" w:cs="Times New Roman"/>
          <w:b/>
          <w:szCs w:val="24"/>
        </w:rPr>
        <w:t xml:space="preserve">Литература </w:t>
      </w:r>
    </w:p>
    <w:p w14:paraId="3A9A47BA" w14:textId="77777777" w:rsidR="00CB778E" w:rsidRPr="004118D5" w:rsidRDefault="00CB778E" w:rsidP="00210C96">
      <w:pPr>
        <w:pStyle w:val="a7"/>
        <w:numPr>
          <w:ilvl w:val="0"/>
          <w:numId w:val="1"/>
        </w:numPr>
        <w:spacing w:after="0" w:line="276" w:lineRule="auto"/>
        <w:ind w:left="709"/>
        <w:rPr>
          <w:rFonts w:ascii="Times New Roman" w:eastAsia="Calibri" w:hAnsi="Times New Roman" w:cs="Times New Roman"/>
          <w:szCs w:val="24"/>
        </w:rPr>
      </w:pPr>
      <w:r w:rsidRPr="004118D5">
        <w:rPr>
          <w:rFonts w:ascii="Times New Roman" w:eastAsia="Calibri" w:hAnsi="Times New Roman" w:cs="Times New Roman"/>
          <w:szCs w:val="24"/>
        </w:rPr>
        <w:t>Жариков</w:t>
      </w:r>
      <w:r w:rsidR="00210C96">
        <w:rPr>
          <w:rFonts w:ascii="Times New Roman" w:eastAsia="Calibri" w:hAnsi="Times New Roman" w:cs="Times New Roman"/>
          <w:szCs w:val="24"/>
        </w:rPr>
        <w:t xml:space="preserve"> В.А,</w:t>
      </w:r>
      <w:r w:rsidRPr="004118D5">
        <w:rPr>
          <w:rFonts w:ascii="Times New Roman" w:eastAsia="Calibri" w:hAnsi="Times New Roman" w:cs="Times New Roman"/>
          <w:szCs w:val="24"/>
        </w:rPr>
        <w:t xml:space="preserve"> Омельяненко Б.И. Некоторые проблемы изучения изменений вмещающих пород в связи с металлогеническими исследованиями // Изучение закономерностей минерализации при металлогенических исследованиях. </w:t>
      </w:r>
      <w:r w:rsidR="00210C96">
        <w:rPr>
          <w:rFonts w:ascii="Times New Roman" w:eastAsia="Calibri" w:hAnsi="Times New Roman" w:cs="Times New Roman"/>
          <w:szCs w:val="24"/>
        </w:rPr>
        <w:t xml:space="preserve">– </w:t>
      </w:r>
      <w:r w:rsidRPr="004118D5">
        <w:rPr>
          <w:rFonts w:ascii="Times New Roman" w:eastAsia="Calibri" w:hAnsi="Times New Roman" w:cs="Times New Roman"/>
          <w:szCs w:val="24"/>
        </w:rPr>
        <w:t>М.: Недра, 1965</w:t>
      </w:r>
      <w:r w:rsidR="00210C96">
        <w:rPr>
          <w:rFonts w:ascii="Times New Roman" w:eastAsia="Calibri" w:hAnsi="Times New Roman" w:cs="Times New Roman"/>
          <w:szCs w:val="24"/>
        </w:rPr>
        <w:t>. С</w:t>
      </w:r>
      <w:r w:rsidRPr="004118D5">
        <w:rPr>
          <w:rFonts w:ascii="Times New Roman" w:eastAsia="Calibri" w:hAnsi="Times New Roman" w:cs="Times New Roman"/>
          <w:szCs w:val="24"/>
        </w:rPr>
        <w:t>. 119-124.</w:t>
      </w:r>
    </w:p>
    <w:p w14:paraId="4BBE7127" w14:textId="77777777" w:rsidR="00A37A73" w:rsidRPr="004118D5" w:rsidRDefault="00A37A73" w:rsidP="00210C96">
      <w:pPr>
        <w:pStyle w:val="a7"/>
        <w:numPr>
          <w:ilvl w:val="0"/>
          <w:numId w:val="1"/>
        </w:numPr>
        <w:spacing w:after="0" w:line="276" w:lineRule="auto"/>
        <w:ind w:left="709"/>
        <w:rPr>
          <w:rFonts w:ascii="Times New Roman" w:eastAsia="Calibri" w:hAnsi="Times New Roman" w:cs="Times New Roman"/>
          <w:szCs w:val="24"/>
        </w:rPr>
      </w:pPr>
      <w:r w:rsidRPr="004118D5">
        <w:rPr>
          <w:rFonts w:ascii="Times New Roman" w:eastAsia="Calibri" w:hAnsi="Times New Roman" w:cs="Times New Roman"/>
          <w:szCs w:val="24"/>
        </w:rPr>
        <w:t xml:space="preserve">Метасоматизм и метасоматические породы / ред. </w:t>
      </w:r>
      <w:r w:rsidR="00604FAC" w:rsidRPr="004118D5">
        <w:rPr>
          <w:rFonts w:ascii="Times New Roman" w:eastAsia="Calibri" w:hAnsi="Times New Roman" w:cs="Times New Roman"/>
          <w:szCs w:val="24"/>
        </w:rPr>
        <w:t xml:space="preserve">Жариков В.А., Русинов В.Л. </w:t>
      </w:r>
      <w:r w:rsidR="0049214D">
        <w:rPr>
          <w:rFonts w:ascii="Times New Roman" w:eastAsia="Calibri" w:hAnsi="Times New Roman" w:cs="Times New Roman"/>
          <w:szCs w:val="24"/>
        </w:rPr>
        <w:t>– М.</w:t>
      </w:r>
      <w:r w:rsidR="008569B0" w:rsidRPr="004118D5">
        <w:rPr>
          <w:rFonts w:ascii="Times New Roman" w:eastAsia="Calibri" w:hAnsi="Times New Roman" w:cs="Times New Roman"/>
          <w:szCs w:val="24"/>
        </w:rPr>
        <w:t xml:space="preserve">: Научный мир, 1998. </w:t>
      </w:r>
      <w:r w:rsidR="004118D5">
        <w:rPr>
          <w:rFonts w:ascii="Times New Roman" w:eastAsia="Calibri" w:hAnsi="Times New Roman" w:cs="Times New Roman"/>
          <w:szCs w:val="24"/>
        </w:rPr>
        <w:t xml:space="preserve">– </w:t>
      </w:r>
      <w:r w:rsidR="008569B0" w:rsidRPr="004118D5">
        <w:rPr>
          <w:rFonts w:ascii="Times New Roman" w:eastAsia="Calibri" w:hAnsi="Times New Roman" w:cs="Times New Roman"/>
          <w:szCs w:val="24"/>
        </w:rPr>
        <w:t>492 с.</w:t>
      </w:r>
    </w:p>
    <w:sectPr w:rsidR="00A37A73" w:rsidRPr="004118D5" w:rsidSect="00815F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9D4"/>
    <w:multiLevelType w:val="hybridMultilevel"/>
    <w:tmpl w:val="89C6E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59D"/>
    <w:rsid w:val="00022A93"/>
    <w:rsid w:val="0003665C"/>
    <w:rsid w:val="00070B5D"/>
    <w:rsid w:val="000840B8"/>
    <w:rsid w:val="000B411E"/>
    <w:rsid w:val="000B674D"/>
    <w:rsid w:val="000E7D19"/>
    <w:rsid w:val="0015237A"/>
    <w:rsid w:val="00160E25"/>
    <w:rsid w:val="00190205"/>
    <w:rsid w:val="001A6072"/>
    <w:rsid w:val="001F4FAA"/>
    <w:rsid w:val="001F5BDE"/>
    <w:rsid w:val="0021097C"/>
    <w:rsid w:val="00210C96"/>
    <w:rsid w:val="00220AAF"/>
    <w:rsid w:val="00231AF0"/>
    <w:rsid w:val="002333F9"/>
    <w:rsid w:val="00235E4A"/>
    <w:rsid w:val="00277ABC"/>
    <w:rsid w:val="002C187E"/>
    <w:rsid w:val="002D3E3A"/>
    <w:rsid w:val="002D54EA"/>
    <w:rsid w:val="00337F0C"/>
    <w:rsid w:val="00373839"/>
    <w:rsid w:val="00380D4A"/>
    <w:rsid w:val="003942DF"/>
    <w:rsid w:val="003C3224"/>
    <w:rsid w:val="0040559D"/>
    <w:rsid w:val="004118D5"/>
    <w:rsid w:val="0045342C"/>
    <w:rsid w:val="00477BBC"/>
    <w:rsid w:val="0049214D"/>
    <w:rsid w:val="004A035F"/>
    <w:rsid w:val="004C46EF"/>
    <w:rsid w:val="004E1FE0"/>
    <w:rsid w:val="00511802"/>
    <w:rsid w:val="00521FEE"/>
    <w:rsid w:val="005420D3"/>
    <w:rsid w:val="00560EF5"/>
    <w:rsid w:val="005935FC"/>
    <w:rsid w:val="005A1BC7"/>
    <w:rsid w:val="005A7973"/>
    <w:rsid w:val="005B3DAD"/>
    <w:rsid w:val="005E5FFE"/>
    <w:rsid w:val="00604FAC"/>
    <w:rsid w:val="00606059"/>
    <w:rsid w:val="00610EA1"/>
    <w:rsid w:val="0063161A"/>
    <w:rsid w:val="00661636"/>
    <w:rsid w:val="006C6397"/>
    <w:rsid w:val="006E1334"/>
    <w:rsid w:val="00727A13"/>
    <w:rsid w:val="00745475"/>
    <w:rsid w:val="0080519C"/>
    <w:rsid w:val="00814858"/>
    <w:rsid w:val="00815F15"/>
    <w:rsid w:val="0081666D"/>
    <w:rsid w:val="00817D36"/>
    <w:rsid w:val="00820DBA"/>
    <w:rsid w:val="00846289"/>
    <w:rsid w:val="008569B0"/>
    <w:rsid w:val="00870F96"/>
    <w:rsid w:val="008832FD"/>
    <w:rsid w:val="008B6FDA"/>
    <w:rsid w:val="008C09CE"/>
    <w:rsid w:val="008C5685"/>
    <w:rsid w:val="008E0ED1"/>
    <w:rsid w:val="00906265"/>
    <w:rsid w:val="00907C72"/>
    <w:rsid w:val="009216A2"/>
    <w:rsid w:val="0093637E"/>
    <w:rsid w:val="00954FC9"/>
    <w:rsid w:val="00987607"/>
    <w:rsid w:val="009A4EF5"/>
    <w:rsid w:val="00A23089"/>
    <w:rsid w:val="00A31C69"/>
    <w:rsid w:val="00A37A73"/>
    <w:rsid w:val="00A50177"/>
    <w:rsid w:val="00A53E6C"/>
    <w:rsid w:val="00A80AE7"/>
    <w:rsid w:val="00AB0CF5"/>
    <w:rsid w:val="00AB0E99"/>
    <w:rsid w:val="00AD23DC"/>
    <w:rsid w:val="00AE69D7"/>
    <w:rsid w:val="00B06E2F"/>
    <w:rsid w:val="00B23413"/>
    <w:rsid w:val="00B237ED"/>
    <w:rsid w:val="00B30ACA"/>
    <w:rsid w:val="00B36D44"/>
    <w:rsid w:val="00B42100"/>
    <w:rsid w:val="00B56C21"/>
    <w:rsid w:val="00B936B8"/>
    <w:rsid w:val="00B9583D"/>
    <w:rsid w:val="00BA4ED2"/>
    <w:rsid w:val="00BC2385"/>
    <w:rsid w:val="00BD16E8"/>
    <w:rsid w:val="00BD2944"/>
    <w:rsid w:val="00C11089"/>
    <w:rsid w:val="00C33BA8"/>
    <w:rsid w:val="00C93228"/>
    <w:rsid w:val="00CB778E"/>
    <w:rsid w:val="00CC7AD6"/>
    <w:rsid w:val="00D00096"/>
    <w:rsid w:val="00D036FE"/>
    <w:rsid w:val="00D510A3"/>
    <w:rsid w:val="00D71342"/>
    <w:rsid w:val="00D743E0"/>
    <w:rsid w:val="00D74758"/>
    <w:rsid w:val="00D92160"/>
    <w:rsid w:val="00DA7F29"/>
    <w:rsid w:val="00DB0D24"/>
    <w:rsid w:val="00DB36CA"/>
    <w:rsid w:val="00DF3AAA"/>
    <w:rsid w:val="00E122EB"/>
    <w:rsid w:val="00E659CF"/>
    <w:rsid w:val="00E76C86"/>
    <w:rsid w:val="00E91B36"/>
    <w:rsid w:val="00E97191"/>
    <w:rsid w:val="00E9772F"/>
    <w:rsid w:val="00ED7F5A"/>
    <w:rsid w:val="00F059AA"/>
    <w:rsid w:val="00F27CB8"/>
    <w:rsid w:val="00F306B1"/>
    <w:rsid w:val="00F87446"/>
    <w:rsid w:val="00FA696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5ECE"/>
  <w15:docId w15:val="{C20F2406-514F-48A7-ACCD-1313D712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059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832FD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 Полужирный" w:eastAsiaTheme="majorEastAsia" w:hAnsi="Times New Roman Полужирный" w:cs="Times New Roman"/>
      <w:b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60E25"/>
    <w:pPr>
      <w:keepNext/>
      <w:keepLines/>
      <w:spacing w:before="60" w:after="60" w:line="240" w:lineRule="auto"/>
      <w:contextualSpacing/>
      <w:jc w:val="center"/>
      <w:outlineLvl w:val="1"/>
    </w:pPr>
    <w:rPr>
      <w:rFonts w:eastAsiaTheme="majorEastAsia" w:cstheme="majorBidi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и рисунков"/>
    <w:basedOn w:val="a"/>
    <w:link w:val="a4"/>
    <w:autoRedefine/>
    <w:qFormat/>
    <w:rsid w:val="00220AAF"/>
    <w:pPr>
      <w:spacing w:after="120" w:line="240" w:lineRule="auto"/>
      <w:contextualSpacing/>
      <w:jc w:val="center"/>
    </w:pPr>
    <w:rPr>
      <w:rFonts w:eastAsia="Times New Roman" w:cs="Times New Roman"/>
      <w:sz w:val="26"/>
      <w:szCs w:val="28"/>
      <w:lang w:eastAsia="ru-RU"/>
    </w:rPr>
  </w:style>
  <w:style w:type="character" w:customStyle="1" w:styleId="a4">
    <w:name w:val="Подписи рисунков Знак"/>
    <w:basedOn w:val="a0"/>
    <w:link w:val="a3"/>
    <w:rsid w:val="00220AAF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E25"/>
    <w:rPr>
      <w:rFonts w:ascii="Arial" w:eastAsiaTheme="majorEastAsia" w:hAnsi="Arial" w:cstheme="majorBidi"/>
      <w:b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2FD"/>
    <w:rPr>
      <w:rFonts w:ascii="Times New Roman Полужирный" w:eastAsiaTheme="majorEastAsia" w:hAnsi="Times New Roman Полужирный" w:cs="Times New Roman"/>
      <w:b/>
      <w:caps/>
      <w:sz w:val="28"/>
      <w:szCs w:val="28"/>
      <w:lang w:eastAsia="ru-RU"/>
    </w:rPr>
  </w:style>
  <w:style w:type="table" w:styleId="a5">
    <w:name w:val="Table Grid"/>
    <w:basedOn w:val="a1"/>
    <w:uiPriority w:val="39"/>
    <w:rsid w:val="00D0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778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778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118D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2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EC07B4568FE048B3528593C3E0D27F" ma:contentTypeVersion="10" ma:contentTypeDescription="Создание документа." ma:contentTypeScope="" ma:versionID="2b78549e93770fa6988b3ab9fdd69d49">
  <xsd:schema xmlns:xsd="http://www.w3.org/2001/XMLSchema" xmlns:xs="http://www.w3.org/2001/XMLSchema" xmlns:p="http://schemas.microsoft.com/office/2006/metadata/properties" xmlns:ns3="7d8e7d79-9a1f-475c-9d96-841e19bfb82e" xmlns:ns4="e9cc1cdf-06c8-497e-9773-3742d2d8639e" targetNamespace="http://schemas.microsoft.com/office/2006/metadata/properties" ma:root="true" ma:fieldsID="583ebf8ceded705d077311662bbb2f45" ns3:_="" ns4:_="">
    <xsd:import namespace="7d8e7d79-9a1f-475c-9d96-841e19bfb82e"/>
    <xsd:import namespace="e9cc1cdf-06c8-497e-9773-3742d2d86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e7d79-9a1f-475c-9d96-841e19bfb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1cdf-06c8-497e-9773-3742d2d86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5F2E2-E461-4E0C-AFA1-4A7AD45EB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6CAC9-92CA-400F-8C5E-017406D39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3A5D3-540B-40F0-BF6A-55015C807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e7d79-9a1f-475c-9d96-841e19bfb82e"/>
    <ds:schemaRef ds:uri="e9cc1cdf-06c8-497e-9773-3742d2d86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Юрий Витальевич</dc:creator>
  <cp:keywords/>
  <dc:description/>
  <cp:lastModifiedBy>Nataly</cp:lastModifiedBy>
  <cp:revision>112</cp:revision>
  <dcterms:created xsi:type="dcterms:W3CDTF">2019-11-09T13:39:00Z</dcterms:created>
  <dcterms:modified xsi:type="dcterms:W3CDTF">2022-10-14T11:21:00Z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0x010100AEEC07B4568FE048B3528593C3E0D27F</vt:lpwstr>
  </property>
</Properties>
</file>